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EDF6" w14:textId="77777777" w:rsidR="003E403B" w:rsidRPr="005C635A" w:rsidRDefault="003E403B" w:rsidP="003E403B">
      <w:pPr>
        <w:pStyle w:val="Heading2"/>
        <w:numPr>
          <w:ilvl w:val="0"/>
          <w:numId w:val="0"/>
        </w:numPr>
        <w:spacing w:after="0" w:line="480" w:lineRule="auto"/>
      </w:pPr>
      <w:bookmarkStart w:id="0" w:name="_Toc227535714"/>
      <w:r w:rsidRPr="005C635A">
        <w:t>Tenderer’s Statement</w:t>
      </w:r>
      <w:bookmarkEnd w:id="0"/>
    </w:p>
    <w:tbl>
      <w:tblPr>
        <w:tblStyle w:val="TableGrid"/>
        <w:tblW w:w="9356" w:type="dxa"/>
        <w:tblInd w:w="-147" w:type="dxa"/>
        <w:tblLook w:val="04A0" w:firstRow="1" w:lastRow="0" w:firstColumn="1" w:lastColumn="0" w:noHBand="0" w:noVBand="1"/>
      </w:tblPr>
      <w:tblGrid>
        <w:gridCol w:w="9356"/>
      </w:tblGrid>
      <w:tr w:rsidR="003E403B" w:rsidRPr="005C635A" w14:paraId="2A1530BB" w14:textId="77777777" w:rsidTr="00E47764">
        <w:trPr>
          <w:trHeight w:val="660"/>
        </w:trPr>
        <w:tc>
          <w:tcPr>
            <w:tcW w:w="9356" w:type="dxa"/>
          </w:tcPr>
          <w:p w14:paraId="6BF4D17A" w14:textId="77777777" w:rsidR="003E403B" w:rsidRPr="005C635A" w:rsidRDefault="003E403B" w:rsidP="00E47764">
            <w:pPr>
              <w:spacing w:line="319" w:lineRule="auto"/>
              <w:contextualSpacing/>
              <w:rPr>
                <w:rFonts w:ascii="Aptos" w:hAnsi="Aptos" w:cstheme="minorHAnsi"/>
              </w:rPr>
            </w:pPr>
            <w:r w:rsidRPr="005C635A">
              <w:rPr>
                <w:rFonts w:ascii="Aptos" w:hAnsi="Aptos" w:cstheme="minorHAnsi"/>
              </w:rPr>
              <w:t>Tenderers shall complete and return the following form of Tenderers’ Statement printed on the Tenderers’ headed notepaper and signed by the Tenderer.  Tenderers are asked to scan the signed document and return it with their tender submission via the electronic post-box.</w:t>
            </w:r>
          </w:p>
        </w:tc>
      </w:tr>
    </w:tbl>
    <w:p w14:paraId="09FB2FB5" w14:textId="77777777" w:rsidR="003E403B" w:rsidRPr="005C635A" w:rsidRDefault="003E403B" w:rsidP="003E403B">
      <w:pPr>
        <w:keepLines/>
        <w:spacing w:after="120" w:line="276" w:lineRule="auto"/>
        <w:jc w:val="both"/>
        <w:rPr>
          <w:rFonts w:ascii="Aptos" w:hAnsi="Aptos" w:cstheme="minorHAnsi"/>
        </w:rPr>
      </w:pPr>
    </w:p>
    <w:p w14:paraId="0461E7F5" w14:textId="77777777" w:rsidR="003E403B" w:rsidRPr="005C635A" w:rsidRDefault="003E403B" w:rsidP="003E403B">
      <w:pPr>
        <w:keepLines/>
        <w:spacing w:after="120" w:line="276" w:lineRule="auto"/>
        <w:jc w:val="center"/>
        <w:rPr>
          <w:rFonts w:ascii="Aptos" w:hAnsi="Aptos" w:cstheme="minorHAnsi"/>
          <w:b/>
        </w:rPr>
      </w:pPr>
      <w:r w:rsidRPr="005C635A">
        <w:rPr>
          <w:rFonts w:ascii="Aptos" w:hAnsi="Aptos" w:cstheme="minorHAnsi"/>
          <w:b/>
        </w:rPr>
        <w:t>TENDERERS’ STATEMENT</w:t>
      </w:r>
    </w:p>
    <w:p w14:paraId="3B0C5422" w14:textId="77777777" w:rsidR="003E403B" w:rsidRPr="005C635A" w:rsidRDefault="003E403B" w:rsidP="003E403B">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630463AE" w14:textId="4A28A50E" w:rsidR="003E403B" w:rsidRPr="005C635A" w:rsidRDefault="003E403B" w:rsidP="003E403B">
      <w:pPr>
        <w:keepLines/>
        <w:spacing w:after="120" w:line="276" w:lineRule="auto"/>
        <w:jc w:val="both"/>
        <w:rPr>
          <w:rFonts w:ascii="Aptos" w:hAnsi="Aptos"/>
        </w:rPr>
      </w:pPr>
      <w:r w:rsidRPr="2032ED4F">
        <w:rPr>
          <w:rFonts w:ascii="Aptos" w:hAnsi="Aptos"/>
          <w:b/>
        </w:rPr>
        <w:t>RE:</w:t>
      </w:r>
      <w:r w:rsidRPr="2032ED4F">
        <w:rPr>
          <w:rFonts w:ascii="Aptos" w:hAnsi="Aptos"/>
        </w:rPr>
        <w:t xml:space="preserve">  2</w:t>
      </w:r>
      <w:r>
        <w:rPr>
          <w:rFonts w:ascii="Aptos" w:hAnsi="Aptos"/>
        </w:rPr>
        <w:t>5</w:t>
      </w:r>
      <w:r w:rsidRPr="2032ED4F">
        <w:rPr>
          <w:rFonts w:ascii="Aptos" w:hAnsi="Aptos"/>
        </w:rPr>
        <w:t>/</w:t>
      </w:r>
      <w:r>
        <w:rPr>
          <w:rFonts w:ascii="Aptos" w:hAnsi="Aptos"/>
        </w:rPr>
        <w:t>268</w:t>
      </w:r>
      <w:r w:rsidR="009B0473">
        <w:rPr>
          <w:rFonts w:ascii="Aptos" w:hAnsi="Aptos"/>
        </w:rPr>
        <w:t xml:space="preserve">B CFT </w:t>
      </w:r>
      <w:r w:rsidR="001244A0">
        <w:rPr>
          <w:rFonts w:ascii="Aptos" w:hAnsi="Aptos"/>
        </w:rPr>
        <w:t>8365482</w:t>
      </w:r>
      <w:r w:rsidRPr="2032ED4F">
        <w:rPr>
          <w:rFonts w:ascii="Aptos" w:hAnsi="Aptos"/>
        </w:rPr>
        <w:t xml:space="preserve"> Request for Tender for the Establishment of a </w:t>
      </w:r>
      <w:r>
        <w:rPr>
          <w:rFonts w:ascii="Aptos" w:hAnsi="Aptos"/>
        </w:rPr>
        <w:t>Multi</w:t>
      </w:r>
      <w:r w:rsidRPr="2032ED4F">
        <w:rPr>
          <w:rFonts w:ascii="Aptos" w:hAnsi="Aptos"/>
        </w:rPr>
        <w:t xml:space="preserve"> Party Framework Agreement for </w:t>
      </w:r>
      <w:r w:rsidRPr="002B4493">
        <w:rPr>
          <w:rFonts w:ascii="Aptos" w:hAnsi="Aptos"/>
        </w:rPr>
        <w:t>Quality and Regulation Consultancy</w:t>
      </w:r>
      <w:r>
        <w:rPr>
          <w:rFonts w:ascii="Aptos" w:hAnsi="Aptos"/>
        </w:rPr>
        <w:t xml:space="preserve"> Services</w:t>
      </w:r>
      <w:r w:rsidRPr="002B4493">
        <w:rPr>
          <w:rFonts w:ascii="Aptos" w:hAnsi="Aptos"/>
        </w:rPr>
        <w:t xml:space="preserve"> in Medical Technologies</w:t>
      </w:r>
      <w:r w:rsidRPr="2032ED4F">
        <w:rPr>
          <w:rFonts w:ascii="Aptos" w:hAnsi="Aptos"/>
        </w:rPr>
        <w:t xml:space="preserve">. </w:t>
      </w:r>
    </w:p>
    <w:p w14:paraId="3A71076B" w14:textId="77777777" w:rsidR="003E403B" w:rsidRPr="005C635A" w:rsidRDefault="003E403B" w:rsidP="003E403B">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0"/>
        <w:gridCol w:w="3392"/>
        <w:gridCol w:w="4819"/>
      </w:tblGrid>
      <w:tr w:rsidR="003E403B" w:rsidRPr="005C635A" w14:paraId="53F6B78F" w14:textId="77777777" w:rsidTr="00E47764">
        <w:trPr>
          <w:trHeight w:val="636"/>
        </w:trPr>
        <w:tc>
          <w:tcPr>
            <w:tcW w:w="806" w:type="dxa"/>
            <w:gridSpan w:val="2"/>
            <w:hideMark/>
          </w:tcPr>
          <w:p w14:paraId="1D365B5B"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1.</w:t>
            </w:r>
          </w:p>
        </w:tc>
        <w:tc>
          <w:tcPr>
            <w:tcW w:w="8261" w:type="dxa"/>
            <w:gridSpan w:val="2"/>
            <w:hideMark/>
          </w:tcPr>
          <w:p w14:paraId="495B7079"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Pr>
                <w:rFonts w:ascii="Aptos" w:hAnsi="Aptos" w:cstheme="minorHAnsi"/>
                <w:b/>
                <w:bCs/>
                <w:u w:val="single"/>
              </w:rPr>
              <w:t>Section 5</w:t>
            </w:r>
            <w:r w:rsidRPr="005C635A">
              <w:rPr>
                <w:rFonts w:ascii="Aptos" w:hAnsi="Aptos" w:cstheme="minorHAnsi"/>
              </w:rPr>
              <w:t xml:space="preserve"> of the RFT Document.</w:t>
            </w:r>
          </w:p>
        </w:tc>
      </w:tr>
      <w:tr w:rsidR="003E403B" w:rsidRPr="005C635A" w14:paraId="5F27266B" w14:textId="77777777" w:rsidTr="00E47764">
        <w:trPr>
          <w:trHeight w:val="1186"/>
        </w:trPr>
        <w:tc>
          <w:tcPr>
            <w:tcW w:w="806" w:type="dxa"/>
            <w:gridSpan w:val="2"/>
            <w:hideMark/>
          </w:tcPr>
          <w:p w14:paraId="3AECCE7A"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2.</w:t>
            </w:r>
          </w:p>
        </w:tc>
        <w:tc>
          <w:tcPr>
            <w:tcW w:w="8261" w:type="dxa"/>
            <w:gridSpan w:val="2"/>
            <w:hideMark/>
          </w:tcPr>
          <w:p w14:paraId="29B9FCE2"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 xml:space="preserve">We accept all of the Terms and Conditions of the RFT, the Framework Agreement, Services Contract and the Confidentiality Agreement and agree if awarded a Contract to execute the Framework Agreement at </w:t>
            </w:r>
            <w:r w:rsidRPr="005C635A">
              <w:rPr>
                <w:rFonts w:ascii="Aptos" w:hAnsi="Aptos" w:cstheme="minorHAnsi"/>
                <w:b/>
                <w:bCs/>
                <w:u w:val="single"/>
              </w:rPr>
              <w:t xml:space="preserve">Appendix </w:t>
            </w:r>
            <w:r>
              <w:rPr>
                <w:rFonts w:ascii="Aptos" w:hAnsi="Aptos" w:cstheme="minorHAnsi"/>
                <w:b/>
                <w:bCs/>
                <w:u w:val="single"/>
              </w:rPr>
              <w:t>3</w:t>
            </w:r>
            <w:r w:rsidRPr="005C635A">
              <w:rPr>
                <w:rFonts w:ascii="Aptos" w:hAnsi="Aptos" w:cstheme="minorHAnsi"/>
              </w:rPr>
              <w:t xml:space="preserve">, the Services Contract at </w:t>
            </w:r>
            <w:r w:rsidRPr="005C635A">
              <w:rPr>
                <w:rFonts w:ascii="Aptos" w:hAnsi="Aptos" w:cstheme="minorHAnsi"/>
                <w:b/>
                <w:u w:val="single"/>
              </w:rPr>
              <w:t xml:space="preserve">Appendix </w:t>
            </w:r>
            <w:r>
              <w:rPr>
                <w:rFonts w:ascii="Aptos" w:hAnsi="Aptos" w:cstheme="minorHAnsi"/>
                <w:b/>
                <w:u w:val="single"/>
              </w:rPr>
              <w:t xml:space="preserve">3 </w:t>
            </w:r>
            <w:r w:rsidRPr="005C635A">
              <w:rPr>
                <w:rFonts w:ascii="Aptos" w:hAnsi="Aptos" w:cstheme="minorHAnsi"/>
              </w:rPr>
              <w:t xml:space="preserve">and the Confidentiality Agreement at </w:t>
            </w:r>
            <w:r w:rsidRPr="005C635A">
              <w:rPr>
                <w:rFonts w:ascii="Aptos" w:hAnsi="Aptos" w:cstheme="minorHAnsi"/>
                <w:b/>
                <w:u w:val="single"/>
              </w:rPr>
              <w:t xml:space="preserve">Appendix </w:t>
            </w:r>
            <w:r>
              <w:rPr>
                <w:rFonts w:ascii="Aptos" w:hAnsi="Aptos" w:cstheme="minorHAnsi"/>
                <w:b/>
                <w:u w:val="single"/>
              </w:rPr>
              <w:t xml:space="preserve">3 and the </w:t>
            </w:r>
            <w:r w:rsidRPr="00A57769">
              <w:rPr>
                <w:rFonts w:ascii="Aptos" w:hAnsi="Aptos" w:cstheme="minorHAnsi"/>
                <w:bCs/>
                <w:u w:val="single"/>
              </w:rPr>
              <w:t>Data Processing Agreement</w:t>
            </w:r>
            <w:r>
              <w:rPr>
                <w:rFonts w:ascii="Aptos" w:hAnsi="Aptos" w:cstheme="minorHAnsi"/>
                <w:b/>
                <w:u w:val="single"/>
              </w:rPr>
              <w:t xml:space="preserve"> at Appendix 3</w:t>
            </w:r>
            <w:r w:rsidRPr="005C635A">
              <w:rPr>
                <w:rFonts w:ascii="Aptos" w:hAnsi="Aptos" w:cstheme="minorHAnsi"/>
              </w:rPr>
              <w:t>to the RFT.</w:t>
            </w:r>
          </w:p>
        </w:tc>
      </w:tr>
      <w:tr w:rsidR="003E403B" w:rsidRPr="005C635A" w14:paraId="1735677F" w14:textId="77777777" w:rsidTr="00E47764">
        <w:tc>
          <w:tcPr>
            <w:tcW w:w="806" w:type="dxa"/>
            <w:gridSpan w:val="2"/>
            <w:hideMark/>
          </w:tcPr>
          <w:p w14:paraId="7BF9B92C"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3.</w:t>
            </w:r>
          </w:p>
        </w:tc>
        <w:tc>
          <w:tcPr>
            <w:tcW w:w="8261" w:type="dxa"/>
            <w:gridSpan w:val="2"/>
            <w:hideMark/>
          </w:tcPr>
          <w:p w14:paraId="3641D92D"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Pr>
                <w:rFonts w:ascii="Aptos" w:hAnsi="Aptos" w:cstheme="minorHAnsi"/>
              </w:rPr>
              <w:t xml:space="preserve">4 </w:t>
            </w:r>
            <w:r w:rsidRPr="005C635A">
              <w:rPr>
                <w:rFonts w:ascii="Aptos" w:hAnsi="Aptos" w:cstheme="minorHAnsi"/>
              </w:rPr>
              <w:t xml:space="preserve">and </w:t>
            </w:r>
            <w:r>
              <w:rPr>
                <w:rFonts w:ascii="Aptos" w:hAnsi="Aptos" w:cstheme="minorHAnsi"/>
              </w:rPr>
              <w:t>5</w:t>
            </w:r>
            <w:r w:rsidRPr="005C635A">
              <w:rPr>
                <w:rFonts w:ascii="Aptos" w:hAnsi="Aptos" w:cstheme="minorHAnsi"/>
              </w:rPr>
              <w:t xml:space="preserve"> of the RFT.</w:t>
            </w:r>
          </w:p>
        </w:tc>
      </w:tr>
      <w:tr w:rsidR="003E403B" w:rsidRPr="005C635A" w14:paraId="4B6E0E34" w14:textId="77777777" w:rsidTr="00E47764">
        <w:tc>
          <w:tcPr>
            <w:tcW w:w="806" w:type="dxa"/>
            <w:gridSpan w:val="2"/>
            <w:hideMark/>
          </w:tcPr>
          <w:p w14:paraId="76D025EF"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4.</w:t>
            </w:r>
          </w:p>
        </w:tc>
        <w:tc>
          <w:tcPr>
            <w:tcW w:w="8261" w:type="dxa"/>
            <w:gridSpan w:val="2"/>
            <w:hideMark/>
          </w:tcPr>
          <w:p w14:paraId="2A4C47DF"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3E403B" w:rsidRPr="005C635A" w14:paraId="4BD4F666" w14:textId="77777777" w:rsidTr="00E47764">
        <w:tc>
          <w:tcPr>
            <w:tcW w:w="806" w:type="dxa"/>
            <w:gridSpan w:val="2"/>
            <w:hideMark/>
          </w:tcPr>
          <w:p w14:paraId="5823B2B6"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5.</w:t>
            </w:r>
          </w:p>
        </w:tc>
        <w:tc>
          <w:tcPr>
            <w:tcW w:w="8261" w:type="dxa"/>
            <w:gridSpan w:val="2"/>
            <w:hideMark/>
          </w:tcPr>
          <w:p w14:paraId="6C8BD771"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3E403B" w:rsidRPr="005C635A" w14:paraId="337A04EB" w14:textId="77777777" w:rsidTr="00E47764">
        <w:tc>
          <w:tcPr>
            <w:tcW w:w="806" w:type="dxa"/>
            <w:gridSpan w:val="2"/>
            <w:hideMark/>
          </w:tcPr>
          <w:p w14:paraId="43FD73B5"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6.</w:t>
            </w:r>
          </w:p>
        </w:tc>
        <w:tc>
          <w:tcPr>
            <w:tcW w:w="8261" w:type="dxa"/>
            <w:gridSpan w:val="2"/>
            <w:hideMark/>
          </w:tcPr>
          <w:p w14:paraId="6D4CB99F"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3E403B" w:rsidRPr="005C635A" w14:paraId="6252DF5D" w14:textId="77777777" w:rsidTr="00E47764">
        <w:tc>
          <w:tcPr>
            <w:tcW w:w="806" w:type="dxa"/>
            <w:gridSpan w:val="2"/>
            <w:hideMark/>
          </w:tcPr>
          <w:p w14:paraId="6B1B8475" w14:textId="77777777" w:rsidR="003E403B" w:rsidRPr="005C635A" w:rsidRDefault="003E403B" w:rsidP="00E47764">
            <w:pPr>
              <w:spacing w:after="0" w:line="288" w:lineRule="auto"/>
              <w:jc w:val="both"/>
              <w:rPr>
                <w:rFonts w:ascii="Aptos" w:hAnsi="Aptos" w:cstheme="minorHAnsi"/>
                <w:color w:val="000080"/>
              </w:rPr>
            </w:pPr>
            <w:r w:rsidRPr="005C635A">
              <w:rPr>
                <w:rFonts w:ascii="Aptos" w:hAnsi="Aptos" w:cstheme="minorHAnsi"/>
                <w:color w:val="0000FF"/>
              </w:rPr>
              <w:t>7.</w:t>
            </w:r>
          </w:p>
        </w:tc>
        <w:tc>
          <w:tcPr>
            <w:tcW w:w="8261" w:type="dxa"/>
            <w:gridSpan w:val="2"/>
            <w:hideMark/>
          </w:tcPr>
          <w:p w14:paraId="19B57B96" w14:textId="77777777" w:rsidR="003E403B" w:rsidRPr="00087CEF" w:rsidRDefault="003E403B" w:rsidP="00E47764">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Pr>
                <w:rFonts w:ascii="Aptos" w:hAnsi="Aptos"/>
                <w:b/>
                <w:bCs/>
              </w:rPr>
              <w:t>two</w:t>
            </w:r>
            <w:r w:rsidRPr="004178FF">
              <w:rPr>
                <w:rFonts w:ascii="Aptos" w:hAnsi="Aptos"/>
                <w:b/>
                <w:bCs/>
              </w:rPr>
              <w:t xml:space="preserve"> (</w:t>
            </w:r>
            <w:r>
              <w:rPr>
                <w:rFonts w:ascii="Aptos" w:hAnsi="Aptos"/>
                <w:b/>
                <w:bCs/>
              </w:rPr>
              <w:t>2</w:t>
            </w:r>
            <w:r w:rsidRPr="004178FF">
              <w:rPr>
                <w:rFonts w:ascii="Aptos" w:hAnsi="Aptos"/>
                <w:b/>
                <w:bCs/>
              </w:rPr>
              <w:t xml:space="preserve">) years </w:t>
            </w:r>
            <w:r w:rsidRPr="004178FF">
              <w:rPr>
                <w:rFonts w:ascii="Aptos" w:hAnsi="Aptos"/>
              </w:rPr>
              <w:t>of the Framework Agreement. Price changes thereafter, if applicable,</w:t>
            </w:r>
            <w:r>
              <w:rPr>
                <w:rFonts w:ascii="Aptos" w:hAnsi="Aptos"/>
              </w:rPr>
              <w:t xml:space="preserve"> a</w:t>
            </w:r>
            <w:r w:rsidRPr="00087CEF">
              <w:rPr>
                <w:rFonts w:ascii="Aptos" w:hAnsi="Aptos"/>
              </w:rPr>
              <w:t>ny price adjustments for subsequent years (e.g., Years 3</w:t>
            </w:r>
            <w:r>
              <w:rPr>
                <w:rFonts w:ascii="Aptos" w:hAnsi="Aptos"/>
              </w:rPr>
              <w:t>, 4</w:t>
            </w:r>
            <w:r w:rsidRPr="00087CEF">
              <w:rPr>
                <w:rFonts w:ascii="Aptos" w:hAnsi="Aptos"/>
              </w:rPr>
              <w:t xml:space="preserve"> and </w:t>
            </w:r>
            <w:r>
              <w:rPr>
                <w:rFonts w:ascii="Aptos" w:hAnsi="Aptos"/>
              </w:rPr>
              <w:t>5</w:t>
            </w:r>
            <w:r w:rsidRPr="00087CEF">
              <w:rPr>
                <w:rFonts w:ascii="Aptos" w:hAnsi="Aptos"/>
              </w:rPr>
              <w:t>) shall be strictly limited to increases linked to the Consumer Price Index (CPI), as published by the Central Statistics Office of Ireland.</w:t>
            </w:r>
          </w:p>
        </w:tc>
      </w:tr>
      <w:tr w:rsidR="003E403B" w:rsidRPr="005C635A" w14:paraId="285F52EF" w14:textId="77777777" w:rsidTr="00E47764">
        <w:tc>
          <w:tcPr>
            <w:tcW w:w="806" w:type="dxa"/>
            <w:gridSpan w:val="2"/>
            <w:hideMark/>
          </w:tcPr>
          <w:p w14:paraId="204FE3A1"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8.</w:t>
            </w:r>
          </w:p>
        </w:tc>
        <w:tc>
          <w:tcPr>
            <w:tcW w:w="8261" w:type="dxa"/>
            <w:gridSpan w:val="2"/>
            <w:hideMark/>
          </w:tcPr>
          <w:p w14:paraId="33DC6018"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We shall, if awarded any Contract under the RFT, have in place on the Effective Date of the Contract all insurances (</w:t>
            </w:r>
            <w:r w:rsidRPr="00FE21B0">
              <w:rPr>
                <w:rFonts w:ascii="Aptos" w:hAnsi="Aptos" w:cstheme="minorHAnsi"/>
              </w:rPr>
              <w:t xml:space="preserve">if any) as required by section </w:t>
            </w:r>
            <w:r>
              <w:rPr>
                <w:rFonts w:ascii="Aptos" w:hAnsi="Aptos" w:cstheme="minorHAnsi"/>
              </w:rPr>
              <w:t>6</w:t>
            </w:r>
            <w:r w:rsidRPr="00FE21B0">
              <w:rPr>
                <w:rFonts w:ascii="Aptos" w:hAnsi="Aptos" w:cstheme="minorHAnsi"/>
              </w:rPr>
              <w:t>.3 of the RFT.</w:t>
            </w:r>
          </w:p>
        </w:tc>
      </w:tr>
      <w:tr w:rsidR="003E403B" w:rsidRPr="005C635A" w14:paraId="68E4218E" w14:textId="77777777" w:rsidTr="00E47764">
        <w:tc>
          <w:tcPr>
            <w:tcW w:w="806" w:type="dxa"/>
            <w:gridSpan w:val="2"/>
            <w:hideMark/>
          </w:tcPr>
          <w:p w14:paraId="6BFD68F9" w14:textId="77777777" w:rsidR="003E403B" w:rsidRPr="005C635A" w:rsidRDefault="003E403B" w:rsidP="00E47764">
            <w:pPr>
              <w:spacing w:after="0" w:line="288" w:lineRule="auto"/>
              <w:jc w:val="both"/>
              <w:rPr>
                <w:rFonts w:ascii="Aptos" w:hAnsi="Aptos" w:cstheme="minorHAnsi"/>
                <w:color w:val="0000FF"/>
              </w:rPr>
            </w:pPr>
            <w:r w:rsidRPr="005C635A">
              <w:rPr>
                <w:rFonts w:ascii="Aptos" w:hAnsi="Aptos" w:cstheme="minorHAnsi"/>
                <w:color w:val="0000FF"/>
              </w:rPr>
              <w:t>9.</w:t>
            </w:r>
          </w:p>
        </w:tc>
        <w:tc>
          <w:tcPr>
            <w:tcW w:w="8261" w:type="dxa"/>
            <w:gridSpan w:val="2"/>
            <w:hideMark/>
          </w:tcPr>
          <w:p w14:paraId="73B1039A" w14:textId="77777777" w:rsidR="003E403B" w:rsidRPr="005C635A" w:rsidRDefault="003E403B" w:rsidP="00E47764">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5C635A">
              <w:rPr>
                <w:rFonts w:ascii="Aptos" w:hAnsi="Aptos" w:cstheme="minorHAnsi"/>
              </w:rPr>
              <w:lastRenderedPageBreak/>
              <w:t>participation in this Competition and that we will provide evidence of such consent and / or legal basis to the Contracting Authority upon request.</w:t>
            </w:r>
          </w:p>
        </w:tc>
      </w:tr>
      <w:tr w:rsidR="003E403B" w:rsidRPr="005C635A" w14:paraId="2765957F" w14:textId="77777777" w:rsidTr="00E47764">
        <w:tblPrEx>
          <w:shd w:val="clear" w:color="auto" w:fill="D9D9D9" w:themeFill="background1" w:themeFillShade="D9"/>
        </w:tblPrEx>
        <w:trPr>
          <w:gridBefore w:val="1"/>
          <w:wBefore w:w="15" w:type="dxa"/>
          <w:trHeight w:val="940"/>
        </w:trPr>
        <w:tc>
          <w:tcPr>
            <w:tcW w:w="4205" w:type="dxa"/>
            <w:gridSpan w:val="2"/>
            <w:shd w:val="clear" w:color="auto" w:fill="006666"/>
          </w:tcPr>
          <w:p w14:paraId="12E8331C"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70FD6993" w14:textId="77777777" w:rsidR="003E403B" w:rsidRPr="005C635A" w:rsidRDefault="003E403B" w:rsidP="00E47764">
            <w:pPr>
              <w:spacing w:after="0" w:line="288" w:lineRule="auto"/>
              <w:jc w:val="both"/>
              <w:rPr>
                <w:rFonts w:ascii="Aptos" w:hAnsi="Aptos" w:cstheme="minorHAnsi"/>
                <w:b/>
                <w:color w:val="FFFFFF" w:themeColor="background1"/>
              </w:rPr>
            </w:pPr>
          </w:p>
          <w:p w14:paraId="44C81347" w14:textId="77777777" w:rsidR="003E403B" w:rsidRPr="005C635A" w:rsidRDefault="003E403B" w:rsidP="00E47764">
            <w:pPr>
              <w:spacing w:after="0" w:line="288" w:lineRule="auto"/>
              <w:jc w:val="both"/>
              <w:rPr>
                <w:rFonts w:ascii="Aptos" w:hAnsi="Aptos" w:cstheme="minorHAnsi"/>
                <w:b/>
                <w:color w:val="FFFFFF" w:themeColor="background1"/>
              </w:rPr>
            </w:pPr>
          </w:p>
          <w:p w14:paraId="4A9873C4" w14:textId="77777777" w:rsidR="003E403B" w:rsidRPr="005C635A" w:rsidRDefault="003E403B" w:rsidP="00E47764">
            <w:pPr>
              <w:spacing w:after="0" w:line="288" w:lineRule="auto"/>
              <w:jc w:val="both"/>
              <w:rPr>
                <w:rFonts w:ascii="Aptos" w:hAnsi="Aptos" w:cstheme="minorHAnsi"/>
                <w:b/>
                <w:color w:val="FFFFFF" w:themeColor="background1"/>
              </w:rPr>
            </w:pPr>
          </w:p>
          <w:p w14:paraId="559E1266"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847" w:type="dxa"/>
            <w:shd w:val="clear" w:color="auto" w:fill="006666"/>
          </w:tcPr>
          <w:p w14:paraId="2C34B7FC"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7D830BB8" w14:textId="77777777" w:rsidR="003E403B" w:rsidRPr="005C635A" w:rsidRDefault="003E403B" w:rsidP="00E47764">
            <w:pPr>
              <w:spacing w:after="0" w:line="288" w:lineRule="auto"/>
              <w:jc w:val="both"/>
              <w:rPr>
                <w:rFonts w:ascii="Aptos" w:hAnsi="Aptos" w:cstheme="minorHAnsi"/>
                <w:b/>
                <w:color w:val="FFFFFF" w:themeColor="background1"/>
              </w:rPr>
            </w:pPr>
          </w:p>
        </w:tc>
      </w:tr>
      <w:tr w:rsidR="003E403B" w:rsidRPr="005C635A" w14:paraId="43B661AC" w14:textId="77777777" w:rsidTr="00E47764">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7F24E227"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4504FB23" w14:textId="77777777" w:rsidR="003E403B" w:rsidRPr="005C635A" w:rsidRDefault="003E403B" w:rsidP="00E47764">
            <w:pPr>
              <w:spacing w:after="0" w:line="288" w:lineRule="auto"/>
              <w:jc w:val="both"/>
              <w:rPr>
                <w:rFonts w:ascii="Aptos" w:hAnsi="Aptos" w:cstheme="minorHAnsi"/>
                <w:b/>
                <w:color w:val="FFFFFF" w:themeColor="background1"/>
              </w:rPr>
            </w:pPr>
          </w:p>
        </w:tc>
        <w:tc>
          <w:tcPr>
            <w:tcW w:w="4847" w:type="dxa"/>
            <w:vMerge w:val="restart"/>
            <w:shd w:val="clear" w:color="auto" w:fill="006666"/>
          </w:tcPr>
          <w:p w14:paraId="6B23490D"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3E403B" w:rsidRPr="005C635A" w14:paraId="33C982CA" w14:textId="77777777" w:rsidTr="00E47764">
        <w:tblPrEx>
          <w:shd w:val="clear" w:color="auto" w:fill="D9D9D9" w:themeFill="background1" w:themeFillShade="D9"/>
        </w:tblPrEx>
        <w:trPr>
          <w:gridBefore w:val="1"/>
          <w:wBefore w:w="15" w:type="dxa"/>
          <w:cantSplit/>
          <w:trHeight w:val="940"/>
        </w:trPr>
        <w:tc>
          <w:tcPr>
            <w:tcW w:w="4205" w:type="dxa"/>
            <w:gridSpan w:val="2"/>
            <w:shd w:val="clear" w:color="auto" w:fill="006666"/>
          </w:tcPr>
          <w:p w14:paraId="46CDD754" w14:textId="77777777" w:rsidR="003E403B" w:rsidRPr="005C635A" w:rsidRDefault="003E403B" w:rsidP="00E47764">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847" w:type="dxa"/>
            <w:vMerge/>
            <w:shd w:val="clear" w:color="auto" w:fill="006666"/>
          </w:tcPr>
          <w:p w14:paraId="61CA952B" w14:textId="77777777" w:rsidR="003E403B" w:rsidRPr="005C635A" w:rsidRDefault="003E403B" w:rsidP="00E47764">
            <w:pPr>
              <w:spacing w:after="0" w:line="288" w:lineRule="auto"/>
              <w:jc w:val="both"/>
              <w:rPr>
                <w:rFonts w:ascii="Aptos" w:hAnsi="Aptos" w:cstheme="minorHAnsi"/>
                <w:b/>
                <w:color w:val="FFFFFF" w:themeColor="background1"/>
              </w:rPr>
            </w:pPr>
          </w:p>
        </w:tc>
      </w:tr>
    </w:tbl>
    <w:p w14:paraId="54AB5600" w14:textId="77777777" w:rsidR="003E403B" w:rsidRDefault="003E403B" w:rsidP="003E403B">
      <w:pPr>
        <w:rPr>
          <w:rFonts w:ascii="Aptos" w:hAnsi="Aptos"/>
        </w:rPr>
      </w:pPr>
    </w:p>
    <w:p w14:paraId="604904E0" w14:textId="77777777" w:rsidR="00565AFD" w:rsidRDefault="00565AFD"/>
    <w:sectPr w:rsidR="00565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2"/>
  </w:num>
  <w:num w:numId="2" w16cid:durableId="613899639">
    <w:abstractNumId w:val="0"/>
  </w:num>
  <w:num w:numId="3" w16cid:durableId="97873264">
    <w:abstractNumId w:val="2"/>
  </w:num>
  <w:num w:numId="4" w16cid:durableId="307442073">
    <w:abstractNumId w:val="2"/>
  </w:num>
  <w:num w:numId="5" w16cid:durableId="1683236577">
    <w:abstractNumId w:val="1"/>
  </w:num>
  <w:num w:numId="6" w16cid:durableId="95788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03B"/>
    <w:rsid w:val="001244A0"/>
    <w:rsid w:val="00255E47"/>
    <w:rsid w:val="00303760"/>
    <w:rsid w:val="003E403B"/>
    <w:rsid w:val="00565AFD"/>
    <w:rsid w:val="005E3CC5"/>
    <w:rsid w:val="00762BFE"/>
    <w:rsid w:val="008C312C"/>
    <w:rsid w:val="009B0473"/>
    <w:rsid w:val="009C6423"/>
    <w:rsid w:val="00A30DDD"/>
    <w:rsid w:val="00BC7833"/>
    <w:rsid w:val="00C67FFB"/>
    <w:rsid w:val="00CC3323"/>
    <w:rsid w:val="00DB4B6B"/>
    <w:rsid w:val="00E33D03"/>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52A9"/>
  <w15:chartTrackingRefBased/>
  <w15:docId w15:val="{6916B2D4-622F-47E6-9B47-38255E73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03B"/>
    <w:pPr>
      <w:spacing w:line="259" w:lineRule="auto"/>
    </w:pPr>
    <w:rPr>
      <w:kern w:val="0"/>
      <w:sz w:val="22"/>
      <w:szCs w:val="22"/>
      <w:lang w:val="en-GB"/>
      <w14:ligatures w14:val="none"/>
    </w:rPr>
  </w:style>
  <w:style w:type="paragraph" w:styleId="Heading1">
    <w:name w:val="heading 1"/>
    <w:basedOn w:val="Normal"/>
    <w:next w:val="Normal"/>
    <w:link w:val="Heading1Char"/>
    <w:autoRedefine/>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kern w:val="2"/>
      <w:sz w:val="28"/>
      <w:szCs w:val="28"/>
      <w14:ligatures w14:val="standardContextual"/>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autoRedefine/>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kern w:val="2"/>
      <w:sz w:val="24"/>
      <w:szCs w:val="24"/>
      <w14:ligatures w14:val="standardContextual"/>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kern w:val="2"/>
      <w:sz w:val="24"/>
      <w:szCs w:val="24"/>
      <w14:ligatures w14:val="standardContextual"/>
    </w:rPr>
  </w:style>
  <w:style w:type="paragraph" w:styleId="Heading4">
    <w:name w:val="heading 4"/>
    <w:basedOn w:val="Normal"/>
    <w:next w:val="Normal"/>
    <w:link w:val="Heading4Char"/>
    <w:unhideWhenUsed/>
    <w:qFormat/>
    <w:rsid w:val="003E403B"/>
    <w:pPr>
      <w:keepNext/>
      <w:keepLines/>
      <w:spacing w:before="80" w:after="40" w:line="278" w:lineRule="auto"/>
      <w:outlineLvl w:val="3"/>
    </w:pPr>
    <w:rPr>
      <w:rFonts w:eastAsiaTheme="majorEastAsia" w:cstheme="majorBidi"/>
      <w:i/>
      <w:iCs/>
      <w:color w:val="0F4761" w:themeColor="accent1" w:themeShade="BF"/>
      <w:kern w:val="2"/>
      <w:sz w:val="24"/>
      <w:szCs w:val="24"/>
      <w:lang w:val="en-IE"/>
      <w14:ligatures w14:val="standardContextual"/>
    </w:rPr>
  </w:style>
  <w:style w:type="paragraph" w:styleId="Heading5">
    <w:name w:val="heading 5"/>
    <w:aliases w:val="Block Label"/>
    <w:basedOn w:val="Normal"/>
    <w:next w:val="Normal"/>
    <w:link w:val="Heading5Char"/>
    <w:unhideWhenUsed/>
    <w:qFormat/>
    <w:rsid w:val="003E403B"/>
    <w:pPr>
      <w:keepNext/>
      <w:keepLines/>
      <w:spacing w:before="80" w:after="40" w:line="278" w:lineRule="auto"/>
      <w:outlineLvl w:val="4"/>
    </w:pPr>
    <w:rPr>
      <w:rFonts w:eastAsiaTheme="majorEastAsia" w:cstheme="majorBidi"/>
      <w:color w:val="0F4761" w:themeColor="accent1" w:themeShade="BF"/>
      <w:kern w:val="2"/>
      <w:sz w:val="24"/>
      <w:szCs w:val="24"/>
      <w:lang w:val="en-IE"/>
      <w14:ligatures w14:val="standardContextual"/>
    </w:rPr>
  </w:style>
  <w:style w:type="paragraph" w:styleId="Heading6">
    <w:name w:val="heading 6"/>
    <w:aliases w:val="H6,Heading 6  Appendix Y &amp; Z,Overskrift 61"/>
    <w:basedOn w:val="Normal"/>
    <w:next w:val="Normal"/>
    <w:link w:val="Heading6Char"/>
    <w:unhideWhenUsed/>
    <w:qFormat/>
    <w:rsid w:val="003E403B"/>
    <w:pPr>
      <w:keepNext/>
      <w:keepLines/>
      <w:spacing w:before="40" w:after="0" w:line="278" w:lineRule="auto"/>
      <w:outlineLvl w:val="5"/>
    </w:pPr>
    <w:rPr>
      <w:rFonts w:eastAsiaTheme="majorEastAsia" w:cstheme="majorBidi"/>
      <w:i/>
      <w:iCs/>
      <w:color w:val="595959" w:themeColor="text1" w:themeTint="A6"/>
      <w:kern w:val="2"/>
      <w:sz w:val="24"/>
      <w:szCs w:val="24"/>
      <w:lang w:val="en-IE"/>
      <w14:ligatures w14:val="standardContextual"/>
    </w:rPr>
  </w:style>
  <w:style w:type="paragraph" w:styleId="Heading7">
    <w:name w:val="heading 7"/>
    <w:aliases w:val="Overskrift 71"/>
    <w:basedOn w:val="Normal"/>
    <w:next w:val="Normal"/>
    <w:link w:val="Heading7Char"/>
    <w:unhideWhenUsed/>
    <w:qFormat/>
    <w:rsid w:val="003E403B"/>
    <w:pPr>
      <w:keepNext/>
      <w:keepLines/>
      <w:spacing w:before="40" w:after="0" w:line="278" w:lineRule="auto"/>
      <w:outlineLvl w:val="6"/>
    </w:pPr>
    <w:rPr>
      <w:rFonts w:eastAsiaTheme="majorEastAsia" w:cstheme="majorBidi"/>
      <w:color w:val="595959" w:themeColor="text1" w:themeTint="A6"/>
      <w:kern w:val="2"/>
      <w:sz w:val="24"/>
      <w:szCs w:val="24"/>
      <w:lang w:val="en-IE"/>
      <w14:ligatures w14:val="standardContextual"/>
    </w:rPr>
  </w:style>
  <w:style w:type="paragraph" w:styleId="Heading8">
    <w:name w:val="heading 8"/>
    <w:aliases w:val="Overskrift 81"/>
    <w:basedOn w:val="Normal"/>
    <w:next w:val="Normal"/>
    <w:link w:val="Heading8Char"/>
    <w:unhideWhenUsed/>
    <w:qFormat/>
    <w:rsid w:val="003E403B"/>
    <w:pPr>
      <w:keepNext/>
      <w:keepLines/>
      <w:spacing w:after="0" w:line="278" w:lineRule="auto"/>
      <w:outlineLvl w:val="7"/>
    </w:pPr>
    <w:rPr>
      <w:rFonts w:eastAsiaTheme="majorEastAsia" w:cstheme="majorBidi"/>
      <w:i/>
      <w:iCs/>
      <w:color w:val="272727" w:themeColor="text1" w:themeTint="D8"/>
      <w:kern w:val="2"/>
      <w:sz w:val="24"/>
      <w:szCs w:val="24"/>
      <w:lang w:val="en-IE"/>
      <w14:ligatures w14:val="standardContextual"/>
    </w:rPr>
  </w:style>
  <w:style w:type="paragraph" w:styleId="Heading9">
    <w:name w:val="heading 9"/>
    <w:aliases w:val="Overskrift 91"/>
    <w:basedOn w:val="Normal"/>
    <w:next w:val="Normal"/>
    <w:link w:val="Heading9Char"/>
    <w:unhideWhenUsed/>
    <w:qFormat/>
    <w:rsid w:val="003E403B"/>
    <w:pPr>
      <w:keepNext/>
      <w:keepLines/>
      <w:spacing w:after="0" w:line="278" w:lineRule="auto"/>
      <w:outlineLvl w:val="8"/>
    </w:pPr>
    <w:rPr>
      <w:rFonts w:eastAsiaTheme="majorEastAsia" w:cstheme="majorBidi"/>
      <w:color w:val="272727" w:themeColor="text1" w:themeTint="D8"/>
      <w:kern w:val="2"/>
      <w:sz w:val="24"/>
      <w:szCs w:val="24"/>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3E403B"/>
    <w:rPr>
      <w:rFonts w:eastAsiaTheme="majorEastAsia" w:cstheme="majorBidi"/>
      <w:i/>
      <w:iCs/>
      <w:color w:val="0F4761" w:themeColor="accent1" w:themeShade="BF"/>
    </w:rPr>
  </w:style>
  <w:style w:type="character" w:customStyle="1" w:styleId="Heading5Char">
    <w:name w:val="Heading 5 Char"/>
    <w:aliases w:val="Block Label Char"/>
    <w:basedOn w:val="DefaultParagraphFont"/>
    <w:link w:val="Heading5"/>
    <w:uiPriority w:val="9"/>
    <w:semiHidden/>
    <w:rsid w:val="003E403B"/>
    <w:rPr>
      <w:rFonts w:eastAsiaTheme="majorEastAsia" w:cstheme="majorBidi"/>
      <w:color w:val="0F4761"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3E403B"/>
    <w:rPr>
      <w:rFonts w:eastAsiaTheme="majorEastAsia" w:cstheme="majorBidi"/>
      <w:i/>
      <w:iCs/>
      <w:color w:val="595959" w:themeColor="text1" w:themeTint="A6"/>
    </w:rPr>
  </w:style>
  <w:style w:type="character" w:customStyle="1" w:styleId="Heading7Char">
    <w:name w:val="Heading 7 Char"/>
    <w:aliases w:val="Overskrift 71 Char"/>
    <w:basedOn w:val="DefaultParagraphFont"/>
    <w:link w:val="Heading7"/>
    <w:uiPriority w:val="9"/>
    <w:semiHidden/>
    <w:rsid w:val="003E403B"/>
    <w:rPr>
      <w:rFonts w:eastAsiaTheme="majorEastAsia" w:cstheme="majorBidi"/>
      <w:color w:val="595959" w:themeColor="text1" w:themeTint="A6"/>
    </w:rPr>
  </w:style>
  <w:style w:type="character" w:customStyle="1" w:styleId="Heading8Char">
    <w:name w:val="Heading 8 Char"/>
    <w:aliases w:val="Overskrift 81 Char"/>
    <w:basedOn w:val="DefaultParagraphFont"/>
    <w:link w:val="Heading8"/>
    <w:uiPriority w:val="9"/>
    <w:semiHidden/>
    <w:rsid w:val="003E403B"/>
    <w:rPr>
      <w:rFonts w:eastAsiaTheme="majorEastAsia" w:cstheme="majorBidi"/>
      <w:i/>
      <w:iCs/>
      <w:color w:val="272727" w:themeColor="text1" w:themeTint="D8"/>
    </w:rPr>
  </w:style>
  <w:style w:type="character" w:customStyle="1" w:styleId="Heading9Char">
    <w:name w:val="Heading 9 Char"/>
    <w:aliases w:val="Overskrift 91 Char"/>
    <w:basedOn w:val="DefaultParagraphFont"/>
    <w:link w:val="Heading9"/>
    <w:uiPriority w:val="9"/>
    <w:semiHidden/>
    <w:rsid w:val="003E403B"/>
    <w:rPr>
      <w:rFonts w:eastAsiaTheme="majorEastAsia" w:cstheme="majorBidi"/>
      <w:color w:val="272727" w:themeColor="text1" w:themeTint="D8"/>
    </w:rPr>
  </w:style>
  <w:style w:type="paragraph" w:styleId="Title">
    <w:name w:val="Title"/>
    <w:basedOn w:val="Normal"/>
    <w:next w:val="Normal"/>
    <w:link w:val="TitleChar"/>
    <w:uiPriority w:val="10"/>
    <w:qFormat/>
    <w:rsid w:val="003E403B"/>
    <w:pPr>
      <w:spacing w:after="80" w:line="240" w:lineRule="auto"/>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3E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403B"/>
    <w:pPr>
      <w:numPr>
        <w:ilvl w:val="1"/>
      </w:numPr>
      <w:spacing w:line="278" w:lineRule="auto"/>
    </w:pPr>
    <w:rPr>
      <w:rFonts w:eastAsiaTheme="majorEastAsia"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3E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403B"/>
    <w:pPr>
      <w:spacing w:before="160" w:line="278" w:lineRule="auto"/>
      <w:jc w:val="center"/>
    </w:pPr>
    <w:rPr>
      <w:i/>
      <w:iCs/>
      <w:color w:val="404040" w:themeColor="text1" w:themeTint="BF"/>
      <w:kern w:val="2"/>
      <w:sz w:val="24"/>
      <w:szCs w:val="24"/>
      <w:lang w:val="en-IE"/>
      <w14:ligatures w14:val="standardContextual"/>
    </w:rPr>
  </w:style>
  <w:style w:type="character" w:customStyle="1" w:styleId="QuoteChar">
    <w:name w:val="Quote Char"/>
    <w:basedOn w:val="DefaultParagraphFont"/>
    <w:link w:val="Quote"/>
    <w:uiPriority w:val="29"/>
    <w:rsid w:val="003E403B"/>
    <w:rPr>
      <w:i/>
      <w:iCs/>
      <w:color w:val="404040" w:themeColor="text1" w:themeTint="BF"/>
    </w:rPr>
  </w:style>
  <w:style w:type="paragraph" w:styleId="ListParagraph">
    <w:name w:val="List Paragraph"/>
    <w:basedOn w:val="Normal"/>
    <w:uiPriority w:val="34"/>
    <w:qFormat/>
    <w:rsid w:val="003E403B"/>
    <w:pPr>
      <w:spacing w:line="278" w:lineRule="auto"/>
      <w:ind w:left="720"/>
      <w:contextualSpacing/>
    </w:pPr>
    <w:rPr>
      <w:kern w:val="2"/>
      <w:sz w:val="24"/>
      <w:szCs w:val="24"/>
      <w:lang w:val="en-IE"/>
      <w14:ligatures w14:val="standardContextual"/>
    </w:rPr>
  </w:style>
  <w:style w:type="character" w:styleId="IntenseEmphasis">
    <w:name w:val="Intense Emphasis"/>
    <w:basedOn w:val="DefaultParagraphFont"/>
    <w:uiPriority w:val="21"/>
    <w:qFormat/>
    <w:rsid w:val="003E403B"/>
    <w:rPr>
      <w:i/>
      <w:iCs/>
      <w:color w:val="0F4761" w:themeColor="accent1" w:themeShade="BF"/>
    </w:rPr>
  </w:style>
  <w:style w:type="paragraph" w:styleId="IntenseQuote">
    <w:name w:val="Intense Quote"/>
    <w:basedOn w:val="Normal"/>
    <w:next w:val="Normal"/>
    <w:link w:val="IntenseQuoteChar"/>
    <w:uiPriority w:val="30"/>
    <w:qFormat/>
    <w:rsid w:val="003E403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IE"/>
      <w14:ligatures w14:val="standardContextual"/>
    </w:rPr>
  </w:style>
  <w:style w:type="character" w:customStyle="1" w:styleId="IntenseQuoteChar">
    <w:name w:val="Intense Quote Char"/>
    <w:basedOn w:val="DefaultParagraphFont"/>
    <w:link w:val="IntenseQuote"/>
    <w:uiPriority w:val="30"/>
    <w:rsid w:val="003E403B"/>
    <w:rPr>
      <w:i/>
      <w:iCs/>
      <w:color w:val="0F4761" w:themeColor="accent1" w:themeShade="BF"/>
    </w:rPr>
  </w:style>
  <w:style w:type="character" w:styleId="IntenseReference">
    <w:name w:val="Intense Reference"/>
    <w:basedOn w:val="DefaultParagraphFont"/>
    <w:uiPriority w:val="32"/>
    <w:qFormat/>
    <w:rsid w:val="003E403B"/>
    <w:rPr>
      <w:b/>
      <w:bCs/>
      <w:smallCaps/>
      <w:color w:val="0F4761" w:themeColor="accent1" w:themeShade="BF"/>
      <w:spacing w:val="5"/>
    </w:rPr>
  </w:style>
  <w:style w:type="table" w:styleId="TableGrid">
    <w:name w:val="Table Grid"/>
    <w:aliases w:val="Table Grid for Notes/Tips"/>
    <w:basedOn w:val="TableNormal"/>
    <w:uiPriority w:val="39"/>
    <w:rsid w:val="003E403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4</cp:revision>
  <dcterms:created xsi:type="dcterms:W3CDTF">2026-04-19T23:08:00Z</dcterms:created>
  <dcterms:modified xsi:type="dcterms:W3CDTF">2026-06-11T17:01:00Z</dcterms:modified>
</cp:coreProperties>
</file>